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259A" w:rsidRDefault="0011031F" w:rsidP="00E63AE1">
      <w:pPr>
        <w:rPr>
          <w:rFonts w:ascii="Tahoma" w:eastAsia="Tahoma" w:hAnsi="Tahoma" w:cs="Tahoma"/>
          <w:b/>
          <w:color w:val="333333"/>
        </w:rPr>
      </w:pPr>
      <w:bookmarkStart w:id="0" w:name="_GoBack"/>
      <w:bookmarkEnd w:id="0"/>
      <w:r>
        <w:rPr>
          <w:rFonts w:ascii="Times New Roman" w:hAnsi="Times New Roman"/>
          <w:noProof/>
          <w:color w:val="auto"/>
        </w:rPr>
        <w:drawing>
          <wp:anchor distT="36576" distB="36576" distL="36576" distR="36576" simplePos="0" relativeHeight="251661312" behindDoc="0" locked="0" layoutInCell="1" allowOverlap="1" wp14:anchorId="6125B55F" wp14:editId="45F9FCEC">
            <wp:simplePos x="0" y="0"/>
            <wp:positionH relativeFrom="column">
              <wp:posOffset>4779010</wp:posOffset>
            </wp:positionH>
            <wp:positionV relativeFrom="paragraph">
              <wp:posOffset>-833755</wp:posOffset>
            </wp:positionV>
            <wp:extent cx="1590040" cy="9690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040" cy="969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259A">
        <w:rPr>
          <w:rFonts w:ascii="Times New Roman" w:hAnsi="Times New Roman"/>
          <w:noProof/>
          <w:color w:val="auto"/>
        </w:rPr>
        <w:drawing>
          <wp:anchor distT="36576" distB="36576" distL="36576" distR="36576" simplePos="0" relativeHeight="251659264" behindDoc="0" locked="0" layoutInCell="1" allowOverlap="1" wp14:anchorId="6D65B76D" wp14:editId="723AB141">
            <wp:simplePos x="0" y="0"/>
            <wp:positionH relativeFrom="column">
              <wp:posOffset>-306705</wp:posOffset>
            </wp:positionH>
            <wp:positionV relativeFrom="paragraph">
              <wp:posOffset>-673735</wp:posOffset>
            </wp:positionV>
            <wp:extent cx="1699260" cy="6718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9260" cy="671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06F50" w:rsidRPr="00E63AE1" w:rsidRDefault="001C2BC9" w:rsidP="00E63AE1">
      <w:pPr>
        <w:rPr>
          <w:rFonts w:ascii="Times New Roman" w:eastAsiaTheme="minorEastAsia" w:hAnsi="Times New Roman" w:cs="Times New Roman"/>
          <w:noProof/>
        </w:rPr>
      </w:pPr>
      <w:r w:rsidRPr="001C2BC9">
        <w:rPr>
          <w:rFonts w:ascii="Tahoma" w:eastAsia="Tahoma" w:hAnsi="Tahoma" w:cs="Tahoma"/>
          <w:b/>
          <w:color w:val="333333"/>
        </w:rPr>
        <w:t>A</w:t>
      </w:r>
      <w:r w:rsidR="00E63AE1">
        <w:rPr>
          <w:rFonts w:ascii="Times New Roman" w:eastAsiaTheme="minorEastAsia" w:hAnsi="Times New Roman" w:cs="Times New Roman"/>
          <w:noProof/>
        </w:rPr>
        <w:t xml:space="preserve"> </w:t>
      </w:r>
      <w:r w:rsidRPr="001C2BC9">
        <w:rPr>
          <w:rFonts w:ascii="Tahoma" w:eastAsia="Tahoma" w:hAnsi="Tahoma" w:cs="Tahoma"/>
          <w:b/>
          <w:color w:val="333333"/>
        </w:rPr>
        <w:t xml:space="preserve">Summary for </w:t>
      </w:r>
      <w:r w:rsidR="00D04A98" w:rsidRPr="001C2BC9">
        <w:rPr>
          <w:rFonts w:ascii="Tahoma" w:eastAsia="Tahoma" w:hAnsi="Tahoma" w:cs="Tahoma"/>
          <w:b/>
          <w:color w:val="333333"/>
        </w:rPr>
        <w:t>Municipalities</w:t>
      </w:r>
      <w:r>
        <w:rPr>
          <w:rFonts w:ascii="Tahoma" w:eastAsia="Tahoma" w:hAnsi="Tahoma" w:cs="Tahoma"/>
          <w:b/>
          <w:color w:val="333333"/>
        </w:rPr>
        <w:t>: T</w:t>
      </w:r>
      <w:r w:rsidR="00D04A98" w:rsidRPr="001C2BC9">
        <w:rPr>
          <w:rFonts w:ascii="Tahoma" w:eastAsia="Tahoma" w:hAnsi="Tahoma" w:cs="Tahoma"/>
          <w:b/>
          <w:color w:val="333333"/>
        </w:rPr>
        <w:t>he Citizen’s Initiative to Legalize Marijuana</w:t>
      </w:r>
    </w:p>
    <w:p w:rsidR="00C06F50" w:rsidRDefault="00C06F50">
      <w:pPr>
        <w:spacing w:after="0" w:line="240" w:lineRule="auto"/>
      </w:pPr>
    </w:p>
    <w:p w:rsidR="00C06F50" w:rsidRDefault="00452416">
      <w:pPr>
        <w:spacing w:after="0" w:line="240" w:lineRule="auto"/>
      </w:pPr>
      <w:r>
        <w:rPr>
          <w:rFonts w:ascii="Tahoma" w:eastAsia="Tahoma" w:hAnsi="Tahoma" w:cs="Tahoma"/>
          <w:color w:val="333333"/>
          <w:sz w:val="20"/>
          <w:szCs w:val="20"/>
        </w:rPr>
        <w:t>Currently, t</w:t>
      </w:r>
      <w:r w:rsidR="00D04A98">
        <w:rPr>
          <w:rFonts w:ascii="Tahoma" w:eastAsia="Tahoma" w:hAnsi="Tahoma" w:cs="Tahoma"/>
          <w:color w:val="333333"/>
          <w:sz w:val="20"/>
          <w:szCs w:val="20"/>
        </w:rPr>
        <w:t>he Department of Agriculture, Conservation and Forestry will be the state licensing authority for regulating and controlling the licensing of the cultivation, manufacture, distribution, testing, and sale of retail marijuana and retail marijuana products in Maine.</w:t>
      </w:r>
    </w:p>
    <w:p w:rsidR="00C06F50" w:rsidRDefault="00C06F50">
      <w:pPr>
        <w:spacing w:after="0" w:line="240" w:lineRule="auto"/>
      </w:pPr>
    </w:p>
    <w:p w:rsidR="00C06F50" w:rsidRDefault="00D04A98">
      <w:pPr>
        <w:spacing w:after="0" w:line="240" w:lineRule="auto"/>
      </w:pPr>
      <w:r>
        <w:rPr>
          <w:rFonts w:ascii="Tahoma" w:eastAsia="Tahoma" w:hAnsi="Tahoma" w:cs="Tahoma"/>
          <w:b/>
          <w:color w:val="333333"/>
          <w:sz w:val="20"/>
          <w:szCs w:val="20"/>
        </w:rPr>
        <w:t>1. Authorizes establishment of six retail marijuana licenses:</w:t>
      </w:r>
    </w:p>
    <w:p w:rsidR="00C06F50" w:rsidRDefault="00D04A98">
      <w:pPr>
        <w:spacing w:after="0" w:line="240" w:lineRule="auto"/>
        <w:ind w:left="720"/>
      </w:pPr>
      <w:r>
        <w:rPr>
          <w:rFonts w:ascii="Tahoma" w:eastAsia="Tahoma" w:hAnsi="Tahoma" w:cs="Tahoma"/>
          <w:b/>
          <w:color w:val="333333"/>
          <w:sz w:val="20"/>
          <w:szCs w:val="20"/>
        </w:rPr>
        <w:t>A.</w:t>
      </w:r>
      <w:r>
        <w:rPr>
          <w:rFonts w:ascii="Tahoma" w:eastAsia="Tahoma" w:hAnsi="Tahoma" w:cs="Tahoma"/>
          <w:color w:val="333333"/>
          <w:sz w:val="20"/>
          <w:szCs w:val="20"/>
        </w:rPr>
        <w:t xml:space="preserve"> </w:t>
      </w:r>
      <w:r>
        <w:rPr>
          <w:rFonts w:ascii="Tahoma" w:eastAsia="Tahoma" w:hAnsi="Tahoma" w:cs="Tahoma"/>
          <w:b/>
          <w:color w:val="333333"/>
          <w:sz w:val="20"/>
          <w:szCs w:val="20"/>
        </w:rPr>
        <w:t>Retail marijuana</w:t>
      </w:r>
      <w:r>
        <w:rPr>
          <w:rFonts w:ascii="Tahoma" w:eastAsia="Tahoma" w:hAnsi="Tahoma" w:cs="Tahoma"/>
          <w:color w:val="333333"/>
          <w:sz w:val="20"/>
          <w:szCs w:val="20"/>
        </w:rPr>
        <w:t xml:space="preserve"> </w:t>
      </w:r>
      <w:r>
        <w:rPr>
          <w:rFonts w:ascii="Tahoma" w:eastAsia="Tahoma" w:hAnsi="Tahoma" w:cs="Tahoma"/>
          <w:b/>
          <w:color w:val="333333"/>
          <w:sz w:val="20"/>
          <w:szCs w:val="20"/>
        </w:rPr>
        <w:t>store</w:t>
      </w:r>
      <w:r>
        <w:rPr>
          <w:rFonts w:ascii="Tahoma" w:eastAsia="Tahoma" w:hAnsi="Tahoma" w:cs="Tahoma"/>
          <w:color w:val="333333"/>
          <w:sz w:val="20"/>
          <w:szCs w:val="20"/>
        </w:rPr>
        <w:t xml:space="preserve"> – authorized to sell ONLY marijuana, retail marijuana </w:t>
      </w:r>
      <w:r>
        <w:rPr>
          <w:rFonts w:ascii="Tahoma" w:eastAsia="Tahoma" w:hAnsi="Tahoma" w:cs="Tahoma"/>
          <w:sz w:val="20"/>
          <w:szCs w:val="20"/>
        </w:rPr>
        <w:t xml:space="preserve">products, marijuana accessories, non-consumable products such as apparel and marijuana-related products such as child-resistant containers for purchase by consumers over the age of 21. Products are prohibited from being consumed on premises.  </w:t>
      </w:r>
      <w:r>
        <w:rPr>
          <w:rFonts w:ascii="Tahoma" w:eastAsia="Tahoma" w:hAnsi="Tahoma" w:cs="Tahoma"/>
          <w:i/>
          <w:sz w:val="20"/>
          <w:szCs w:val="20"/>
        </w:rPr>
        <w:t>Licensing fee: $250 to $2,500.</w:t>
      </w:r>
    </w:p>
    <w:p w:rsidR="00C06F50" w:rsidRDefault="00C06F50">
      <w:pPr>
        <w:spacing w:after="0" w:line="240" w:lineRule="auto"/>
        <w:ind w:left="720"/>
      </w:pPr>
    </w:p>
    <w:p w:rsidR="001C2BC9" w:rsidRDefault="00D04A98">
      <w:pPr>
        <w:spacing w:before="100" w:after="100" w:line="240" w:lineRule="auto"/>
        <w:ind w:left="720"/>
        <w:rPr>
          <w:rFonts w:ascii="Tahoma" w:eastAsia="Tahoma" w:hAnsi="Tahoma" w:cs="Tahoma"/>
          <w:sz w:val="20"/>
          <w:szCs w:val="20"/>
        </w:rPr>
      </w:pPr>
      <w:r>
        <w:rPr>
          <w:rFonts w:ascii="Tahoma" w:eastAsia="Tahoma" w:hAnsi="Tahoma" w:cs="Tahoma"/>
          <w:b/>
          <w:color w:val="333333"/>
          <w:sz w:val="20"/>
          <w:szCs w:val="20"/>
        </w:rPr>
        <w:t>B.</w:t>
      </w:r>
      <w:r>
        <w:rPr>
          <w:rFonts w:ascii="Tahoma" w:eastAsia="Tahoma" w:hAnsi="Tahoma" w:cs="Tahoma"/>
          <w:color w:val="333333"/>
          <w:sz w:val="20"/>
          <w:szCs w:val="20"/>
        </w:rPr>
        <w:t xml:space="preserve"> </w:t>
      </w:r>
      <w:r>
        <w:rPr>
          <w:rFonts w:ascii="Tahoma" w:eastAsia="Tahoma" w:hAnsi="Tahoma" w:cs="Tahoma"/>
          <w:b/>
          <w:color w:val="333333"/>
          <w:sz w:val="20"/>
          <w:szCs w:val="20"/>
        </w:rPr>
        <w:t>Retail marijuana cultivation facility</w:t>
      </w:r>
      <w:r>
        <w:rPr>
          <w:rFonts w:ascii="Tahoma" w:eastAsia="Tahoma" w:hAnsi="Tahoma" w:cs="Tahoma"/>
          <w:color w:val="333333"/>
          <w:sz w:val="20"/>
          <w:szCs w:val="20"/>
        </w:rPr>
        <w:t xml:space="preserve"> – licensed to </w:t>
      </w:r>
      <w:r>
        <w:rPr>
          <w:rFonts w:ascii="Tahoma" w:eastAsia="Tahoma" w:hAnsi="Tahoma" w:cs="Tahoma"/>
          <w:sz w:val="20"/>
          <w:szCs w:val="20"/>
        </w:rPr>
        <w:t xml:space="preserve">cultivate, prepare and package retail marijuana and sell retail marijuana to retail marijuana establishments and retail marijuana social clubs. </w:t>
      </w:r>
    </w:p>
    <w:p w:rsidR="001C2BC9" w:rsidRPr="001C2BC9" w:rsidRDefault="00D04A98" w:rsidP="001C2BC9">
      <w:pPr>
        <w:pStyle w:val="ListParagraph"/>
        <w:numPr>
          <w:ilvl w:val="0"/>
          <w:numId w:val="1"/>
        </w:numPr>
        <w:spacing w:before="100" w:after="100" w:line="240" w:lineRule="auto"/>
      </w:pPr>
      <w:r w:rsidRPr="001C2BC9">
        <w:rPr>
          <w:rFonts w:ascii="Tahoma" w:eastAsia="Tahoma" w:hAnsi="Tahoma" w:cs="Tahoma"/>
          <w:sz w:val="20"/>
          <w:szCs w:val="20"/>
        </w:rPr>
        <w:t xml:space="preserve">There are two licenses in this category: </w:t>
      </w:r>
    </w:p>
    <w:p w:rsidR="0040259A" w:rsidRPr="0040259A" w:rsidRDefault="001C2BC9" w:rsidP="001C2BC9">
      <w:pPr>
        <w:pStyle w:val="ListParagraph"/>
        <w:numPr>
          <w:ilvl w:val="1"/>
          <w:numId w:val="1"/>
        </w:numPr>
        <w:spacing w:before="100" w:after="100" w:line="240" w:lineRule="auto"/>
      </w:pPr>
      <w:r>
        <w:rPr>
          <w:rFonts w:ascii="Tahoma" w:eastAsia="Tahoma" w:hAnsi="Tahoma" w:cs="Tahoma"/>
          <w:sz w:val="20"/>
          <w:szCs w:val="20"/>
        </w:rPr>
        <w:t>T</w:t>
      </w:r>
      <w:r w:rsidR="00D04A98" w:rsidRPr="001C2BC9">
        <w:rPr>
          <w:rFonts w:ascii="Tahoma" w:eastAsia="Tahoma" w:hAnsi="Tahoma" w:cs="Tahoma"/>
          <w:sz w:val="20"/>
          <w:szCs w:val="20"/>
        </w:rPr>
        <w:t>hose with 3,000 square feet or less of plant canopy and</w:t>
      </w:r>
    </w:p>
    <w:p w:rsidR="0040259A" w:rsidRPr="0040259A" w:rsidRDefault="0040259A" w:rsidP="0040259A">
      <w:pPr>
        <w:pStyle w:val="ListParagraph"/>
        <w:numPr>
          <w:ilvl w:val="1"/>
          <w:numId w:val="1"/>
        </w:numPr>
        <w:spacing w:before="100" w:after="100" w:line="240" w:lineRule="auto"/>
      </w:pPr>
      <w:r>
        <w:rPr>
          <w:rFonts w:ascii="Tahoma" w:eastAsia="Tahoma" w:hAnsi="Tahoma" w:cs="Tahoma"/>
          <w:sz w:val="20"/>
          <w:szCs w:val="20"/>
        </w:rPr>
        <w:t>T</w:t>
      </w:r>
      <w:r w:rsidR="00D04A98" w:rsidRPr="001C2BC9">
        <w:rPr>
          <w:rFonts w:ascii="Tahoma" w:eastAsia="Tahoma" w:hAnsi="Tahoma" w:cs="Tahoma"/>
          <w:sz w:val="20"/>
          <w:szCs w:val="20"/>
        </w:rPr>
        <w:t xml:space="preserve">hose with more than 3,000 square feet of plant canopy. </w:t>
      </w:r>
    </w:p>
    <w:p w:rsidR="0040259A" w:rsidRPr="0040259A" w:rsidRDefault="00D04A98" w:rsidP="0040259A">
      <w:pPr>
        <w:pStyle w:val="ListParagraph"/>
        <w:numPr>
          <w:ilvl w:val="0"/>
          <w:numId w:val="1"/>
        </w:numPr>
        <w:spacing w:before="100" w:after="100" w:line="240" w:lineRule="auto"/>
      </w:pPr>
      <w:r w:rsidRPr="0040259A">
        <w:rPr>
          <w:rFonts w:ascii="Tahoma" w:eastAsia="Tahoma" w:hAnsi="Tahoma" w:cs="Tahoma"/>
          <w:sz w:val="20"/>
          <w:szCs w:val="20"/>
        </w:rPr>
        <w:t xml:space="preserve">The maximum amount of unit blocks allowed to a single licensee is 300 (each unit block is 100 square feet, so 300 unit blocks is 30,000 square feet). </w:t>
      </w:r>
    </w:p>
    <w:p w:rsidR="0040259A" w:rsidRPr="0040259A" w:rsidRDefault="00D04A98" w:rsidP="0040259A">
      <w:pPr>
        <w:pStyle w:val="ListParagraph"/>
        <w:numPr>
          <w:ilvl w:val="0"/>
          <w:numId w:val="1"/>
        </w:numPr>
        <w:spacing w:before="100" w:after="100" w:line="240" w:lineRule="auto"/>
      </w:pPr>
      <w:r w:rsidRPr="0040259A">
        <w:rPr>
          <w:rFonts w:ascii="Tahoma" w:eastAsia="Tahoma" w:hAnsi="Tahoma" w:cs="Tahoma"/>
          <w:sz w:val="20"/>
          <w:szCs w:val="20"/>
        </w:rPr>
        <w:t xml:space="preserve">No more than 6 retail marijuana cultivation facilities or more than 30,000 square feet of plant canopy may be located on the same parcel of property. </w:t>
      </w:r>
    </w:p>
    <w:p w:rsidR="0040259A" w:rsidRPr="0040259A" w:rsidRDefault="00D04A98" w:rsidP="0040259A">
      <w:pPr>
        <w:pStyle w:val="ListParagraph"/>
        <w:numPr>
          <w:ilvl w:val="0"/>
          <w:numId w:val="1"/>
        </w:numPr>
        <w:spacing w:before="100" w:after="100" w:line="240" w:lineRule="auto"/>
      </w:pPr>
      <w:r w:rsidRPr="0040259A">
        <w:rPr>
          <w:rFonts w:ascii="Tahoma" w:eastAsia="Tahoma" w:hAnsi="Tahoma" w:cs="Tahoma"/>
          <w:sz w:val="20"/>
          <w:szCs w:val="20"/>
        </w:rPr>
        <w:t xml:space="preserve">Products are prohibited from being consumed on premises. </w:t>
      </w:r>
    </w:p>
    <w:p w:rsidR="00C06F50" w:rsidRPr="0040259A" w:rsidRDefault="00D04A98" w:rsidP="0040259A">
      <w:pPr>
        <w:pStyle w:val="ListParagraph"/>
        <w:numPr>
          <w:ilvl w:val="0"/>
          <w:numId w:val="1"/>
        </w:numPr>
        <w:spacing w:before="100" w:after="100" w:line="240" w:lineRule="auto"/>
      </w:pPr>
      <w:r w:rsidRPr="0040259A">
        <w:rPr>
          <w:rFonts w:ascii="Tahoma" w:eastAsia="Tahoma" w:hAnsi="Tahoma" w:cs="Tahoma"/>
          <w:sz w:val="20"/>
          <w:szCs w:val="20"/>
        </w:rPr>
        <w:t>Licensing fee: $10 to $100 per unit block</w:t>
      </w:r>
    </w:p>
    <w:p w:rsidR="0040259A" w:rsidRDefault="00D04A98">
      <w:pPr>
        <w:spacing w:before="100" w:after="100" w:line="240" w:lineRule="auto"/>
        <w:ind w:left="720"/>
        <w:rPr>
          <w:rFonts w:ascii="Tahoma" w:eastAsia="Tahoma" w:hAnsi="Tahoma" w:cs="Tahoma"/>
          <w:sz w:val="20"/>
          <w:szCs w:val="20"/>
        </w:rPr>
      </w:pPr>
      <w:r>
        <w:rPr>
          <w:rFonts w:ascii="Tahoma" w:eastAsia="Tahoma" w:hAnsi="Tahoma" w:cs="Tahoma"/>
          <w:sz w:val="20"/>
          <w:szCs w:val="20"/>
        </w:rPr>
        <w:br/>
      </w:r>
      <w:r>
        <w:rPr>
          <w:rFonts w:ascii="Tahoma" w:eastAsia="Tahoma" w:hAnsi="Tahoma" w:cs="Tahoma"/>
          <w:b/>
          <w:color w:val="333333"/>
          <w:sz w:val="20"/>
          <w:szCs w:val="20"/>
        </w:rPr>
        <w:t>C.</w:t>
      </w:r>
      <w:r>
        <w:rPr>
          <w:rFonts w:ascii="Tahoma" w:eastAsia="Tahoma" w:hAnsi="Tahoma" w:cs="Tahoma"/>
          <w:color w:val="333333"/>
          <w:sz w:val="20"/>
          <w:szCs w:val="20"/>
        </w:rPr>
        <w:t xml:space="preserve"> </w:t>
      </w:r>
      <w:r>
        <w:rPr>
          <w:rFonts w:ascii="Tahoma" w:eastAsia="Tahoma" w:hAnsi="Tahoma" w:cs="Tahoma"/>
          <w:b/>
          <w:color w:val="333333"/>
          <w:sz w:val="20"/>
          <w:szCs w:val="20"/>
        </w:rPr>
        <w:t>Retail marijuana products manufacturing facility</w:t>
      </w:r>
      <w:r>
        <w:rPr>
          <w:rFonts w:ascii="Tahoma" w:eastAsia="Tahoma" w:hAnsi="Tahoma" w:cs="Tahoma"/>
          <w:color w:val="333333"/>
          <w:sz w:val="20"/>
          <w:szCs w:val="20"/>
        </w:rPr>
        <w:t xml:space="preserve"> – licensed </w:t>
      </w:r>
      <w:r w:rsidRPr="0040259A">
        <w:rPr>
          <w:rFonts w:ascii="Tahoma" w:eastAsia="Tahoma" w:hAnsi="Tahoma" w:cs="Tahoma"/>
          <w:i/>
          <w:color w:val="333333"/>
          <w:sz w:val="20"/>
          <w:szCs w:val="20"/>
        </w:rPr>
        <w:t xml:space="preserve">to </w:t>
      </w:r>
      <w:r w:rsidRPr="0040259A">
        <w:rPr>
          <w:rFonts w:ascii="Tahoma" w:eastAsia="Tahoma" w:hAnsi="Tahoma" w:cs="Tahoma"/>
          <w:i/>
          <w:sz w:val="20"/>
          <w:szCs w:val="20"/>
        </w:rPr>
        <w:t>purchase</w:t>
      </w:r>
      <w:r>
        <w:rPr>
          <w:rFonts w:ascii="Tahoma" w:eastAsia="Tahoma" w:hAnsi="Tahoma" w:cs="Tahoma"/>
          <w:sz w:val="20"/>
          <w:szCs w:val="20"/>
        </w:rPr>
        <w:t xml:space="preserve"> retail marijuana; </w:t>
      </w:r>
      <w:r w:rsidRPr="0040259A">
        <w:rPr>
          <w:rFonts w:ascii="Tahoma" w:eastAsia="Tahoma" w:hAnsi="Tahoma" w:cs="Tahoma"/>
          <w:i/>
          <w:sz w:val="20"/>
          <w:szCs w:val="20"/>
        </w:rPr>
        <w:t>manufacture, prepare and package</w:t>
      </w:r>
      <w:r>
        <w:rPr>
          <w:rFonts w:ascii="Tahoma" w:eastAsia="Tahoma" w:hAnsi="Tahoma" w:cs="Tahoma"/>
          <w:sz w:val="20"/>
          <w:szCs w:val="20"/>
        </w:rPr>
        <w:t xml:space="preserve"> retail marijuana products; and </w:t>
      </w:r>
      <w:r w:rsidRPr="0040259A">
        <w:rPr>
          <w:rFonts w:ascii="Tahoma" w:eastAsia="Tahoma" w:hAnsi="Tahoma" w:cs="Tahoma"/>
          <w:i/>
          <w:sz w:val="20"/>
          <w:szCs w:val="20"/>
        </w:rPr>
        <w:t>sell</w:t>
      </w:r>
      <w:r>
        <w:rPr>
          <w:rFonts w:ascii="Tahoma" w:eastAsia="Tahoma" w:hAnsi="Tahoma" w:cs="Tahoma"/>
          <w:sz w:val="20"/>
          <w:szCs w:val="20"/>
        </w:rPr>
        <w:t xml:space="preserve"> retail marijuana and retail marijuana products </w:t>
      </w:r>
      <w:r w:rsidRPr="0040259A">
        <w:rPr>
          <w:rFonts w:ascii="Tahoma" w:eastAsia="Tahoma" w:hAnsi="Tahoma" w:cs="Tahoma"/>
          <w:i/>
          <w:sz w:val="20"/>
          <w:szCs w:val="20"/>
        </w:rPr>
        <w:t>only</w:t>
      </w:r>
      <w:r>
        <w:rPr>
          <w:rFonts w:ascii="Tahoma" w:eastAsia="Tahoma" w:hAnsi="Tahoma" w:cs="Tahoma"/>
          <w:sz w:val="20"/>
          <w:szCs w:val="20"/>
        </w:rPr>
        <w:t xml:space="preserve"> to</w:t>
      </w:r>
      <w:r w:rsidR="0040259A">
        <w:rPr>
          <w:rFonts w:ascii="Tahoma" w:eastAsia="Tahoma" w:hAnsi="Tahoma" w:cs="Tahoma"/>
          <w:sz w:val="20"/>
          <w:szCs w:val="20"/>
        </w:rPr>
        <w:t xml:space="preserve"> other retail marijuana product</w:t>
      </w:r>
      <w:r>
        <w:rPr>
          <w:rFonts w:ascii="Tahoma" w:eastAsia="Tahoma" w:hAnsi="Tahoma" w:cs="Tahoma"/>
          <w:sz w:val="20"/>
          <w:szCs w:val="20"/>
        </w:rPr>
        <w:t xml:space="preserve"> manufacturing facilities, retail marijuana stores and retail marijuana social clubs.  </w:t>
      </w:r>
    </w:p>
    <w:p w:rsidR="0040259A" w:rsidRPr="0040259A" w:rsidRDefault="00D04A98" w:rsidP="0040259A">
      <w:pPr>
        <w:pStyle w:val="ListParagraph"/>
        <w:numPr>
          <w:ilvl w:val="0"/>
          <w:numId w:val="2"/>
        </w:numPr>
        <w:spacing w:before="100" w:after="100" w:line="240" w:lineRule="auto"/>
      </w:pPr>
      <w:r w:rsidRPr="0040259A">
        <w:rPr>
          <w:rFonts w:ascii="Tahoma" w:eastAsia="Tahoma" w:hAnsi="Tahoma" w:cs="Tahoma"/>
          <w:sz w:val="20"/>
          <w:szCs w:val="20"/>
        </w:rPr>
        <w:t xml:space="preserve">Products are prohibited from being consumed on premises. </w:t>
      </w:r>
    </w:p>
    <w:p w:rsidR="00C06F50" w:rsidRPr="0040259A" w:rsidRDefault="00D04A98" w:rsidP="0040259A">
      <w:pPr>
        <w:pStyle w:val="ListParagraph"/>
        <w:numPr>
          <w:ilvl w:val="0"/>
          <w:numId w:val="2"/>
        </w:numPr>
        <w:spacing w:before="100" w:after="100" w:line="240" w:lineRule="auto"/>
      </w:pPr>
      <w:r w:rsidRPr="0040259A">
        <w:rPr>
          <w:rFonts w:ascii="Tahoma" w:eastAsia="Tahoma" w:hAnsi="Tahoma" w:cs="Tahoma"/>
          <w:sz w:val="20"/>
          <w:szCs w:val="20"/>
        </w:rPr>
        <w:t>Licensing fee: $100 to $1,000</w:t>
      </w:r>
    </w:p>
    <w:p w:rsidR="00C06F50" w:rsidRDefault="00C06F50" w:rsidP="0040259A">
      <w:pPr>
        <w:spacing w:after="0" w:line="120" w:lineRule="auto"/>
        <w:ind w:left="720"/>
      </w:pPr>
    </w:p>
    <w:p w:rsidR="0040259A" w:rsidRDefault="00D04A98">
      <w:pPr>
        <w:spacing w:before="100" w:after="100" w:line="240" w:lineRule="auto"/>
        <w:ind w:left="720"/>
        <w:rPr>
          <w:rFonts w:ascii="Tahoma" w:eastAsia="Tahoma" w:hAnsi="Tahoma" w:cs="Tahoma"/>
          <w:i/>
          <w:sz w:val="20"/>
          <w:szCs w:val="20"/>
        </w:rPr>
      </w:pPr>
      <w:r>
        <w:rPr>
          <w:rFonts w:ascii="Tahoma" w:eastAsia="Tahoma" w:hAnsi="Tahoma" w:cs="Tahoma"/>
          <w:b/>
          <w:color w:val="333333"/>
          <w:sz w:val="20"/>
          <w:szCs w:val="20"/>
        </w:rPr>
        <w:t>D.</w:t>
      </w:r>
      <w:r>
        <w:rPr>
          <w:rFonts w:ascii="Tahoma" w:eastAsia="Tahoma" w:hAnsi="Tahoma" w:cs="Tahoma"/>
          <w:color w:val="333333"/>
          <w:sz w:val="20"/>
          <w:szCs w:val="20"/>
        </w:rPr>
        <w:t xml:space="preserve"> </w:t>
      </w:r>
      <w:r>
        <w:rPr>
          <w:rFonts w:ascii="Tahoma" w:eastAsia="Tahoma" w:hAnsi="Tahoma" w:cs="Tahoma"/>
          <w:b/>
          <w:color w:val="333333"/>
          <w:sz w:val="20"/>
          <w:szCs w:val="20"/>
        </w:rPr>
        <w:t>Retail marijuana testing facility</w:t>
      </w:r>
      <w:r>
        <w:rPr>
          <w:rFonts w:ascii="Tahoma" w:eastAsia="Tahoma" w:hAnsi="Tahoma" w:cs="Tahoma"/>
          <w:color w:val="333333"/>
          <w:sz w:val="20"/>
          <w:szCs w:val="20"/>
        </w:rPr>
        <w:t xml:space="preserve"> - </w:t>
      </w:r>
      <w:r>
        <w:rPr>
          <w:rFonts w:ascii="Tahoma" w:eastAsia="Tahoma" w:hAnsi="Tahoma" w:cs="Tahoma"/>
          <w:sz w:val="20"/>
          <w:szCs w:val="20"/>
        </w:rPr>
        <w:t>certified to analyze and certify the safety and potency of retail marijuana and retail marijuana products</w:t>
      </w:r>
      <w:r>
        <w:rPr>
          <w:rFonts w:ascii="Tahoma" w:eastAsia="Tahoma" w:hAnsi="Tahoma" w:cs="Tahoma"/>
          <w:i/>
          <w:sz w:val="20"/>
          <w:szCs w:val="20"/>
        </w:rPr>
        <w:t xml:space="preserve">. </w:t>
      </w:r>
    </w:p>
    <w:p w:rsidR="00C06F50" w:rsidRPr="0040259A" w:rsidRDefault="00D04A98" w:rsidP="0040259A">
      <w:pPr>
        <w:pStyle w:val="ListParagraph"/>
        <w:numPr>
          <w:ilvl w:val="0"/>
          <w:numId w:val="3"/>
        </w:numPr>
        <w:spacing w:before="100" w:after="100" w:line="240" w:lineRule="auto"/>
      </w:pPr>
      <w:r w:rsidRPr="0040259A">
        <w:rPr>
          <w:rFonts w:ascii="Tahoma" w:eastAsia="Tahoma" w:hAnsi="Tahoma" w:cs="Tahoma"/>
          <w:sz w:val="20"/>
          <w:szCs w:val="20"/>
        </w:rPr>
        <w:t>Licensing fee: $500</w:t>
      </w:r>
    </w:p>
    <w:p w:rsidR="00C06F50" w:rsidRDefault="00C06F50" w:rsidP="0040259A">
      <w:pPr>
        <w:spacing w:after="0" w:line="120" w:lineRule="auto"/>
        <w:ind w:left="720"/>
      </w:pPr>
    </w:p>
    <w:p w:rsidR="0040259A" w:rsidRDefault="00D04A98">
      <w:pPr>
        <w:spacing w:before="100" w:after="100" w:line="240" w:lineRule="auto"/>
        <w:ind w:left="720"/>
        <w:rPr>
          <w:rFonts w:ascii="Tahoma" w:eastAsia="Tahoma" w:hAnsi="Tahoma" w:cs="Tahoma"/>
          <w:sz w:val="20"/>
          <w:szCs w:val="20"/>
        </w:rPr>
      </w:pPr>
      <w:r>
        <w:rPr>
          <w:rFonts w:ascii="Tahoma" w:eastAsia="Tahoma" w:hAnsi="Tahoma" w:cs="Tahoma"/>
          <w:b/>
          <w:color w:val="333333"/>
          <w:sz w:val="20"/>
          <w:szCs w:val="20"/>
        </w:rPr>
        <w:t>E.</w:t>
      </w:r>
      <w:r>
        <w:rPr>
          <w:rFonts w:ascii="Tahoma" w:eastAsia="Tahoma" w:hAnsi="Tahoma" w:cs="Tahoma"/>
          <w:color w:val="333333"/>
          <w:sz w:val="20"/>
          <w:szCs w:val="20"/>
        </w:rPr>
        <w:t xml:space="preserve"> </w:t>
      </w:r>
      <w:r>
        <w:rPr>
          <w:rFonts w:ascii="Tahoma" w:eastAsia="Tahoma" w:hAnsi="Tahoma" w:cs="Tahoma"/>
          <w:b/>
          <w:color w:val="333333"/>
          <w:sz w:val="20"/>
          <w:szCs w:val="20"/>
        </w:rPr>
        <w:t>Retail marijuana social club</w:t>
      </w:r>
      <w:r>
        <w:rPr>
          <w:rFonts w:ascii="Tahoma" w:eastAsia="Tahoma" w:hAnsi="Tahoma" w:cs="Tahoma"/>
          <w:color w:val="333333"/>
          <w:sz w:val="20"/>
          <w:szCs w:val="20"/>
        </w:rPr>
        <w:t xml:space="preserve"> – </w:t>
      </w:r>
      <w:r>
        <w:rPr>
          <w:rFonts w:ascii="Tahoma" w:eastAsia="Tahoma" w:hAnsi="Tahoma" w:cs="Tahoma"/>
          <w:sz w:val="20"/>
          <w:szCs w:val="20"/>
        </w:rPr>
        <w:t xml:space="preserve">may sell only retail marijuana and retail marijuana products to consumers for consumption on the licensed premises. </w:t>
      </w:r>
    </w:p>
    <w:p w:rsidR="00C06F50" w:rsidRPr="0040259A" w:rsidRDefault="00D04A98" w:rsidP="0040259A">
      <w:pPr>
        <w:pStyle w:val="ListParagraph"/>
        <w:numPr>
          <w:ilvl w:val="0"/>
          <w:numId w:val="3"/>
        </w:numPr>
        <w:spacing w:before="100" w:after="100" w:line="240" w:lineRule="auto"/>
      </w:pPr>
      <w:r w:rsidRPr="0040259A">
        <w:rPr>
          <w:rFonts w:ascii="Tahoma" w:eastAsia="Tahoma" w:hAnsi="Tahoma" w:cs="Tahoma"/>
          <w:sz w:val="20"/>
          <w:szCs w:val="20"/>
        </w:rPr>
        <w:t>Licensing fee: $250 to $2,500</w:t>
      </w:r>
    </w:p>
    <w:p w:rsidR="00C06F50" w:rsidRDefault="00C06F50">
      <w:pPr>
        <w:spacing w:after="0" w:line="240" w:lineRule="auto"/>
        <w:ind w:left="720"/>
      </w:pPr>
    </w:p>
    <w:p w:rsidR="00C06F50" w:rsidRDefault="00D04A98">
      <w:pPr>
        <w:spacing w:after="0" w:line="240" w:lineRule="auto"/>
        <w:ind w:left="720"/>
      </w:pPr>
      <w:r>
        <w:rPr>
          <w:rFonts w:ascii="Tahoma" w:eastAsia="Tahoma" w:hAnsi="Tahoma" w:cs="Tahoma"/>
          <w:b/>
          <w:color w:val="333333"/>
          <w:sz w:val="20"/>
          <w:szCs w:val="20"/>
        </w:rPr>
        <w:t>F.</w:t>
      </w:r>
      <w:r>
        <w:rPr>
          <w:rFonts w:ascii="Tahoma" w:eastAsia="Tahoma" w:hAnsi="Tahoma" w:cs="Tahoma"/>
          <w:color w:val="333333"/>
          <w:sz w:val="20"/>
          <w:szCs w:val="20"/>
        </w:rPr>
        <w:t xml:space="preserve"> </w:t>
      </w:r>
      <w:r>
        <w:rPr>
          <w:rFonts w:ascii="Tahoma" w:eastAsia="Tahoma" w:hAnsi="Tahoma" w:cs="Tahoma"/>
          <w:b/>
          <w:color w:val="333333"/>
          <w:sz w:val="20"/>
          <w:szCs w:val="20"/>
        </w:rPr>
        <w:t>Occupational related licenses</w:t>
      </w:r>
      <w:r>
        <w:rPr>
          <w:rFonts w:ascii="Tahoma" w:eastAsia="Tahoma" w:hAnsi="Tahoma" w:cs="Tahoma"/>
          <w:color w:val="333333"/>
          <w:sz w:val="20"/>
          <w:szCs w:val="20"/>
        </w:rPr>
        <w:t xml:space="preserve"> for people working in these types of businesses</w:t>
      </w:r>
    </w:p>
    <w:p w:rsidR="00C06F50" w:rsidRDefault="00C06F50">
      <w:pPr>
        <w:spacing w:after="0" w:line="240" w:lineRule="auto"/>
      </w:pPr>
    </w:p>
    <w:p w:rsidR="00C06F50" w:rsidRDefault="00C06F50">
      <w:pPr>
        <w:spacing w:after="0" w:line="240" w:lineRule="auto"/>
      </w:pPr>
    </w:p>
    <w:p w:rsidR="0040259A" w:rsidRDefault="00D04A98">
      <w:pPr>
        <w:spacing w:after="0" w:line="240" w:lineRule="auto"/>
        <w:rPr>
          <w:rFonts w:ascii="Tahoma" w:eastAsia="Tahoma" w:hAnsi="Tahoma" w:cs="Tahoma"/>
          <w:color w:val="333333"/>
          <w:sz w:val="20"/>
          <w:szCs w:val="20"/>
        </w:rPr>
      </w:pPr>
      <w:r>
        <w:rPr>
          <w:rFonts w:ascii="Tahoma" w:eastAsia="Tahoma" w:hAnsi="Tahoma" w:cs="Tahoma"/>
          <w:b/>
          <w:color w:val="333333"/>
          <w:sz w:val="20"/>
          <w:szCs w:val="20"/>
        </w:rPr>
        <w:lastRenderedPageBreak/>
        <w:t>2. Local Control</w:t>
      </w:r>
      <w:r>
        <w:rPr>
          <w:rFonts w:ascii="Tahoma" w:eastAsia="Tahoma" w:hAnsi="Tahoma" w:cs="Tahoma"/>
          <w:b/>
          <w:color w:val="333333"/>
          <w:sz w:val="20"/>
          <w:szCs w:val="20"/>
        </w:rPr>
        <w:br/>
      </w:r>
      <w:r>
        <w:rPr>
          <w:rFonts w:ascii="Tahoma" w:eastAsia="Tahoma" w:hAnsi="Tahoma" w:cs="Tahoma"/>
          <w:color w:val="333333"/>
          <w:sz w:val="20"/>
          <w:szCs w:val="20"/>
        </w:rPr>
        <w:t>An applicant is prohibited from</w:t>
      </w:r>
      <w:r w:rsidR="0040259A">
        <w:rPr>
          <w:rFonts w:ascii="Tahoma" w:eastAsia="Tahoma" w:hAnsi="Tahoma" w:cs="Tahoma"/>
          <w:color w:val="333333"/>
          <w:sz w:val="20"/>
          <w:szCs w:val="20"/>
        </w:rPr>
        <w:t>:</w:t>
      </w:r>
    </w:p>
    <w:p w:rsidR="0040259A" w:rsidRPr="0040259A" w:rsidRDefault="0040259A" w:rsidP="0040259A">
      <w:pPr>
        <w:pStyle w:val="ListParagraph"/>
        <w:numPr>
          <w:ilvl w:val="0"/>
          <w:numId w:val="3"/>
        </w:numPr>
        <w:spacing w:after="0" w:line="240" w:lineRule="auto"/>
      </w:pPr>
      <w:r>
        <w:rPr>
          <w:rFonts w:ascii="Tahoma" w:eastAsia="Tahoma" w:hAnsi="Tahoma" w:cs="Tahoma"/>
          <w:color w:val="333333"/>
          <w:sz w:val="20"/>
          <w:szCs w:val="20"/>
        </w:rPr>
        <w:t>O</w:t>
      </w:r>
      <w:r w:rsidR="00D04A98" w:rsidRPr="0040259A">
        <w:rPr>
          <w:rFonts w:ascii="Tahoma" w:eastAsia="Tahoma" w:hAnsi="Tahoma" w:cs="Tahoma"/>
          <w:color w:val="333333"/>
          <w:sz w:val="20"/>
          <w:szCs w:val="20"/>
        </w:rPr>
        <w:t>perating a retail marijuana establishment (store, cultivation facility, manufacturing facility, or testing facility) or retail marijuana social club without state licensing authority or municipal approval.</w:t>
      </w:r>
    </w:p>
    <w:p w:rsidR="0040259A" w:rsidRPr="0040259A" w:rsidRDefault="00D04A98" w:rsidP="0040259A">
      <w:pPr>
        <w:pStyle w:val="ListParagraph"/>
        <w:numPr>
          <w:ilvl w:val="0"/>
          <w:numId w:val="3"/>
        </w:numPr>
        <w:spacing w:after="0" w:line="240" w:lineRule="auto"/>
      </w:pPr>
      <w:r w:rsidRPr="0040259A">
        <w:rPr>
          <w:rFonts w:ascii="Tahoma" w:eastAsia="Tahoma" w:hAnsi="Tahoma" w:cs="Tahoma"/>
          <w:color w:val="333333"/>
          <w:sz w:val="20"/>
          <w:szCs w:val="20"/>
        </w:rPr>
        <w:t xml:space="preserve">The state licensing authority may not limit the total number of retail marijuana stores in Maine.  </w:t>
      </w:r>
    </w:p>
    <w:p w:rsidR="0040259A" w:rsidRPr="0040259A" w:rsidRDefault="0040259A" w:rsidP="0040259A">
      <w:pPr>
        <w:pStyle w:val="ListParagraph"/>
        <w:numPr>
          <w:ilvl w:val="0"/>
          <w:numId w:val="3"/>
        </w:numPr>
        <w:spacing w:after="0" w:line="240" w:lineRule="auto"/>
      </w:pPr>
      <w:r>
        <w:rPr>
          <w:rFonts w:ascii="Tahoma" w:eastAsia="Tahoma" w:hAnsi="Tahoma" w:cs="Tahoma"/>
          <w:color w:val="333333"/>
          <w:sz w:val="20"/>
          <w:szCs w:val="20"/>
        </w:rPr>
        <w:t xml:space="preserve">A </w:t>
      </w:r>
      <w:r w:rsidRPr="0040259A">
        <w:rPr>
          <w:rFonts w:ascii="Tahoma" w:eastAsia="Tahoma" w:hAnsi="Tahoma" w:cs="Tahoma"/>
          <w:b/>
          <w:color w:val="333333"/>
          <w:sz w:val="20"/>
          <w:szCs w:val="20"/>
        </w:rPr>
        <w:t>municipality</w:t>
      </w:r>
      <w:r>
        <w:rPr>
          <w:rFonts w:ascii="Tahoma" w:eastAsia="Tahoma" w:hAnsi="Tahoma" w:cs="Tahoma"/>
          <w:color w:val="333333"/>
          <w:sz w:val="20"/>
          <w:szCs w:val="20"/>
        </w:rPr>
        <w:t xml:space="preserve"> may:</w:t>
      </w:r>
    </w:p>
    <w:p w:rsidR="0040259A" w:rsidRPr="0040259A" w:rsidRDefault="0040259A" w:rsidP="0040259A">
      <w:pPr>
        <w:pStyle w:val="ListParagraph"/>
        <w:numPr>
          <w:ilvl w:val="1"/>
          <w:numId w:val="3"/>
        </w:numPr>
        <w:spacing w:after="0" w:line="240" w:lineRule="auto"/>
      </w:pPr>
      <w:r>
        <w:rPr>
          <w:rFonts w:ascii="Tahoma" w:eastAsia="Tahoma" w:hAnsi="Tahoma" w:cs="Tahoma"/>
          <w:color w:val="333333"/>
          <w:sz w:val="20"/>
          <w:szCs w:val="20"/>
        </w:rPr>
        <w:t>R</w:t>
      </w:r>
      <w:r w:rsidR="00D04A98" w:rsidRPr="0040259A">
        <w:rPr>
          <w:rFonts w:ascii="Tahoma" w:eastAsia="Tahoma" w:hAnsi="Tahoma" w:cs="Tahoma"/>
          <w:color w:val="333333"/>
          <w:sz w:val="20"/>
          <w:szCs w:val="20"/>
        </w:rPr>
        <w:t xml:space="preserve">egulate the number of retail marijuana stores </w:t>
      </w:r>
    </w:p>
    <w:p w:rsidR="0040259A" w:rsidRPr="0040259A" w:rsidRDefault="0040259A" w:rsidP="0040259A">
      <w:pPr>
        <w:pStyle w:val="ListParagraph"/>
        <w:numPr>
          <w:ilvl w:val="1"/>
          <w:numId w:val="3"/>
        </w:numPr>
        <w:spacing w:after="0" w:line="240" w:lineRule="auto"/>
      </w:pPr>
      <w:r>
        <w:rPr>
          <w:rFonts w:ascii="Tahoma" w:eastAsia="Tahoma" w:hAnsi="Tahoma" w:cs="Tahoma"/>
          <w:color w:val="333333"/>
          <w:sz w:val="20"/>
          <w:szCs w:val="20"/>
        </w:rPr>
        <w:t xml:space="preserve">Regulate the </w:t>
      </w:r>
      <w:r w:rsidR="00D04A98" w:rsidRPr="0040259A">
        <w:rPr>
          <w:rFonts w:ascii="Tahoma" w:eastAsia="Tahoma" w:hAnsi="Tahoma" w:cs="Tahoma"/>
          <w:color w:val="333333"/>
          <w:sz w:val="20"/>
          <w:szCs w:val="20"/>
        </w:rPr>
        <w:t xml:space="preserve">location and operation of retail marijuana establishments and retail marijuana social clubs </w:t>
      </w:r>
    </w:p>
    <w:p w:rsidR="00C06F50" w:rsidRPr="001C2BC9" w:rsidRDefault="0040259A" w:rsidP="0040259A">
      <w:pPr>
        <w:pStyle w:val="ListParagraph"/>
        <w:numPr>
          <w:ilvl w:val="1"/>
          <w:numId w:val="3"/>
        </w:numPr>
        <w:spacing w:after="0" w:line="240" w:lineRule="auto"/>
      </w:pPr>
      <w:r>
        <w:rPr>
          <w:rFonts w:ascii="Tahoma" w:eastAsia="Tahoma" w:hAnsi="Tahoma" w:cs="Tahoma"/>
          <w:color w:val="333333"/>
          <w:sz w:val="20"/>
          <w:szCs w:val="20"/>
        </w:rPr>
        <w:t>P</w:t>
      </w:r>
      <w:r w:rsidR="00D04A98" w:rsidRPr="0040259A">
        <w:rPr>
          <w:rFonts w:ascii="Tahoma" w:eastAsia="Tahoma" w:hAnsi="Tahoma" w:cs="Tahoma"/>
          <w:color w:val="333333"/>
          <w:sz w:val="20"/>
          <w:szCs w:val="20"/>
        </w:rPr>
        <w:t>rohibit operation or retail marijuana establishments and retail marijuana social clubs within its jurisdiction.</w:t>
      </w:r>
    </w:p>
    <w:p w:rsidR="00C06F50" w:rsidRDefault="00C06F50">
      <w:pPr>
        <w:spacing w:after="0" w:line="240" w:lineRule="auto"/>
      </w:pPr>
    </w:p>
    <w:p w:rsidR="00C06F50" w:rsidRDefault="00D04A98">
      <w:pPr>
        <w:spacing w:after="0" w:line="240" w:lineRule="auto"/>
      </w:pPr>
      <w:r>
        <w:rPr>
          <w:rFonts w:ascii="Tahoma" w:eastAsia="Tahoma" w:hAnsi="Tahoma" w:cs="Tahoma"/>
          <w:b/>
          <w:color w:val="333333"/>
          <w:sz w:val="20"/>
          <w:szCs w:val="20"/>
        </w:rPr>
        <w:t>3. Local Licensing (page 23)</w:t>
      </w:r>
    </w:p>
    <w:p w:rsidR="0040259A" w:rsidRPr="0040259A" w:rsidRDefault="00D04A98" w:rsidP="0040259A">
      <w:pPr>
        <w:pStyle w:val="ListParagraph"/>
        <w:numPr>
          <w:ilvl w:val="0"/>
          <w:numId w:val="4"/>
        </w:numPr>
        <w:spacing w:after="0" w:line="240" w:lineRule="auto"/>
      </w:pPr>
      <w:r w:rsidRPr="0040259A">
        <w:rPr>
          <w:rFonts w:ascii="Tahoma" w:eastAsia="Tahoma" w:hAnsi="Tahoma" w:cs="Tahoma"/>
          <w:color w:val="333333"/>
          <w:sz w:val="20"/>
          <w:szCs w:val="20"/>
        </w:rPr>
        <w:t xml:space="preserve">A municipality may regulate the location and operation of retail marijuana establishments and retail marijuana social clubs pursuant to Title 30-A, chapter 187, subchapter 3. </w:t>
      </w:r>
    </w:p>
    <w:p w:rsidR="0040259A" w:rsidRPr="0040259A" w:rsidRDefault="00D04A98" w:rsidP="0040259A">
      <w:pPr>
        <w:pStyle w:val="ListParagraph"/>
        <w:numPr>
          <w:ilvl w:val="1"/>
          <w:numId w:val="4"/>
        </w:numPr>
        <w:spacing w:after="0" w:line="240" w:lineRule="auto"/>
      </w:pPr>
      <w:r w:rsidRPr="0040259A">
        <w:rPr>
          <w:rFonts w:ascii="Tahoma" w:eastAsia="Tahoma" w:hAnsi="Tahoma" w:cs="Tahoma"/>
          <w:i/>
          <w:color w:val="333333"/>
          <w:sz w:val="20"/>
          <w:szCs w:val="20"/>
        </w:rPr>
        <w:t>Noting in this chapter prohibits the registered voters of a municipality from calling for a vote on any regulations adopted by a municipal legislative body.</w:t>
      </w:r>
    </w:p>
    <w:p w:rsidR="0040259A" w:rsidRPr="0040259A" w:rsidRDefault="0040259A" w:rsidP="0040259A">
      <w:pPr>
        <w:pStyle w:val="ListParagraph"/>
        <w:spacing w:after="0" w:line="240" w:lineRule="auto"/>
      </w:pPr>
    </w:p>
    <w:p w:rsidR="0040259A" w:rsidRPr="0040259A" w:rsidRDefault="00D04A98" w:rsidP="0040259A">
      <w:pPr>
        <w:pStyle w:val="ListParagraph"/>
        <w:numPr>
          <w:ilvl w:val="0"/>
          <w:numId w:val="4"/>
        </w:numPr>
        <w:spacing w:after="0" w:line="240" w:lineRule="auto"/>
      </w:pPr>
      <w:r w:rsidRPr="0040259A">
        <w:rPr>
          <w:rFonts w:ascii="Tahoma" w:eastAsia="Tahoma" w:hAnsi="Tahoma" w:cs="Tahoma"/>
          <w:color w:val="333333"/>
          <w:sz w:val="20"/>
          <w:szCs w:val="20"/>
        </w:rPr>
        <w:t>A retail marijuana establishment or retail marijuana social club may not operate until it is licensed by the state licensing authority and approved by the municipality in which it is located.</w:t>
      </w:r>
    </w:p>
    <w:p w:rsidR="0040259A" w:rsidRPr="0040259A" w:rsidRDefault="0040259A" w:rsidP="0040259A">
      <w:pPr>
        <w:pStyle w:val="ListParagraph"/>
        <w:spacing w:after="0" w:line="240" w:lineRule="auto"/>
      </w:pPr>
    </w:p>
    <w:p w:rsidR="0040259A" w:rsidRPr="0040259A" w:rsidRDefault="00D04A98" w:rsidP="0040259A">
      <w:pPr>
        <w:pStyle w:val="ListParagraph"/>
        <w:numPr>
          <w:ilvl w:val="0"/>
          <w:numId w:val="4"/>
        </w:numPr>
        <w:spacing w:after="0" w:line="240" w:lineRule="auto"/>
      </w:pPr>
      <w:r w:rsidRPr="0040259A">
        <w:rPr>
          <w:rFonts w:ascii="Tahoma" w:eastAsia="Tahoma" w:hAnsi="Tahoma" w:cs="Tahoma"/>
          <w:color w:val="333333"/>
          <w:sz w:val="20"/>
          <w:szCs w:val="20"/>
        </w:rPr>
        <w:t>Within 7 days of receiving it, the state licensing authority will provide a copy of the application and 50% of the licensing fee to the municipality in which the establishment or club is to be located.  The municipality shall inform the state licensing authority whether the application complies with the local land use ordinance and other local restrictions.</w:t>
      </w:r>
    </w:p>
    <w:p w:rsidR="0040259A" w:rsidRPr="0040259A" w:rsidRDefault="0040259A" w:rsidP="0040259A">
      <w:pPr>
        <w:pStyle w:val="ListParagraph"/>
        <w:rPr>
          <w:rFonts w:ascii="Tahoma" w:eastAsia="Tahoma" w:hAnsi="Tahoma" w:cs="Tahoma"/>
          <w:color w:val="333333"/>
          <w:sz w:val="20"/>
          <w:szCs w:val="20"/>
        </w:rPr>
      </w:pPr>
    </w:p>
    <w:p w:rsidR="00C06F50" w:rsidRDefault="00D04A98" w:rsidP="0040259A">
      <w:pPr>
        <w:pStyle w:val="ListParagraph"/>
        <w:numPr>
          <w:ilvl w:val="0"/>
          <w:numId w:val="4"/>
        </w:numPr>
        <w:spacing w:after="0" w:line="240" w:lineRule="auto"/>
      </w:pPr>
      <w:r w:rsidRPr="0040259A">
        <w:rPr>
          <w:rFonts w:ascii="Tahoma" w:eastAsia="Tahoma" w:hAnsi="Tahoma" w:cs="Tahoma"/>
          <w:color w:val="333333"/>
          <w:sz w:val="20"/>
          <w:szCs w:val="20"/>
        </w:rPr>
        <w:t xml:space="preserve"> A municipality may impose a separate local licensing requirement as a part of its restrictions on time, place, manner, and the number of marijuana businesses.  If it does</w:t>
      </w:r>
      <w:r w:rsidR="0040259A">
        <w:rPr>
          <w:rFonts w:ascii="Tahoma" w:eastAsia="Tahoma" w:hAnsi="Tahoma" w:cs="Tahoma"/>
          <w:color w:val="333333"/>
          <w:sz w:val="20"/>
          <w:szCs w:val="20"/>
        </w:rPr>
        <w:t xml:space="preserve">, </w:t>
      </w:r>
      <w:r w:rsidRPr="0040259A">
        <w:rPr>
          <w:rFonts w:ascii="Tahoma" w:eastAsia="Tahoma" w:hAnsi="Tahoma" w:cs="Tahoma"/>
          <w:color w:val="333333"/>
          <w:sz w:val="20"/>
          <w:szCs w:val="20"/>
        </w:rPr>
        <w:t>it may choose to hold a public hearing prior to the issuance of a retail marijuana establishment or retail marijuana social club license.</w:t>
      </w:r>
    </w:p>
    <w:p w:rsidR="00C06F50" w:rsidRDefault="00C06F50">
      <w:pPr>
        <w:spacing w:after="0" w:line="240" w:lineRule="auto"/>
      </w:pPr>
    </w:p>
    <w:p w:rsidR="00C06F50" w:rsidRDefault="00C06F50">
      <w:pPr>
        <w:spacing w:after="0" w:line="240" w:lineRule="auto"/>
      </w:pPr>
    </w:p>
    <w:p w:rsidR="00C06F50" w:rsidRDefault="00D04A98">
      <w:r>
        <w:rPr>
          <w:rFonts w:ascii="Tahoma" w:eastAsia="Tahoma" w:hAnsi="Tahoma" w:cs="Tahoma"/>
          <w:b/>
          <w:sz w:val="20"/>
          <w:szCs w:val="20"/>
        </w:rPr>
        <w:t>4. Personal Use of Marijuana (page 25)</w:t>
      </w:r>
    </w:p>
    <w:p w:rsidR="00C06F50" w:rsidRDefault="00D04A98">
      <w:pPr>
        <w:spacing w:before="100" w:after="100" w:line="240" w:lineRule="auto"/>
        <w:ind w:left="360" w:firstLine="360"/>
        <w:jc w:val="both"/>
      </w:pPr>
      <w:r>
        <w:rPr>
          <w:rFonts w:ascii="Tahoma" w:eastAsia="Tahoma" w:hAnsi="Tahoma" w:cs="Tahoma"/>
          <w:b/>
          <w:sz w:val="20"/>
          <w:szCs w:val="20"/>
        </w:rPr>
        <w:t>A.  Person 21 years of age or older.</w:t>
      </w:r>
      <w:r>
        <w:rPr>
          <w:rFonts w:ascii="Tahoma" w:eastAsia="Tahoma" w:hAnsi="Tahoma" w:cs="Tahoma"/>
          <w:sz w:val="20"/>
          <w:szCs w:val="20"/>
        </w:rPr>
        <w:t xml:space="preserve">  A person 21 years of age or older may:</w:t>
      </w:r>
    </w:p>
    <w:p w:rsidR="0040259A" w:rsidRPr="0040259A" w:rsidRDefault="00D04A98" w:rsidP="0040259A">
      <w:pPr>
        <w:pStyle w:val="ListParagraph"/>
        <w:numPr>
          <w:ilvl w:val="0"/>
          <w:numId w:val="6"/>
        </w:numPr>
        <w:spacing w:after="120"/>
      </w:pPr>
      <w:r w:rsidRPr="0040259A">
        <w:rPr>
          <w:rFonts w:ascii="Tahoma" w:eastAsia="Tahoma" w:hAnsi="Tahoma" w:cs="Tahoma"/>
          <w:sz w:val="20"/>
          <w:szCs w:val="20"/>
        </w:rPr>
        <w:t>Use, possess or transport marijuana accessories and up to 2 1/2 ounces of prepared marijuana;</w:t>
      </w:r>
    </w:p>
    <w:p w:rsidR="0040259A" w:rsidRPr="0040259A" w:rsidRDefault="00D04A98" w:rsidP="0040259A">
      <w:pPr>
        <w:pStyle w:val="ListParagraph"/>
        <w:numPr>
          <w:ilvl w:val="0"/>
          <w:numId w:val="6"/>
        </w:numPr>
        <w:spacing w:after="120"/>
      </w:pPr>
      <w:r w:rsidRPr="0040259A">
        <w:rPr>
          <w:rFonts w:ascii="Tahoma" w:eastAsia="Tahoma" w:hAnsi="Tahoma" w:cs="Tahoma"/>
          <w:sz w:val="20"/>
          <w:szCs w:val="20"/>
        </w:rPr>
        <w:t>Transfer or furnish, without remuneration, up to 2 1/2 ounces of marijuana and up to 6 immature plants or seedlings to a person who is 21 years of age or older;</w:t>
      </w:r>
    </w:p>
    <w:p w:rsidR="0040259A" w:rsidRPr="0040259A" w:rsidRDefault="00D04A98" w:rsidP="0040259A">
      <w:pPr>
        <w:pStyle w:val="ListParagraph"/>
        <w:numPr>
          <w:ilvl w:val="0"/>
          <w:numId w:val="6"/>
        </w:numPr>
        <w:spacing w:after="120"/>
      </w:pPr>
      <w:r w:rsidRPr="0040259A">
        <w:rPr>
          <w:rFonts w:ascii="Tahoma" w:eastAsia="Tahoma" w:hAnsi="Tahoma" w:cs="Tahoma"/>
          <w:sz w:val="20"/>
          <w:szCs w:val="20"/>
        </w:rPr>
        <w:t>Possess, grow, cultivate, process or transport up to 6 flowering marijuana plants, 12 immature plants and unlimited seedlings, and possess all the marijuana produced by the plants at the adult's residence;</w:t>
      </w:r>
    </w:p>
    <w:p w:rsidR="0040259A" w:rsidRPr="0040259A" w:rsidRDefault="00D04A98" w:rsidP="0040259A">
      <w:pPr>
        <w:pStyle w:val="ListParagraph"/>
        <w:numPr>
          <w:ilvl w:val="0"/>
          <w:numId w:val="6"/>
        </w:numPr>
        <w:spacing w:after="120"/>
      </w:pPr>
      <w:r w:rsidRPr="0040259A">
        <w:rPr>
          <w:rFonts w:ascii="Tahoma" w:eastAsia="Tahoma" w:hAnsi="Tahoma" w:cs="Tahoma"/>
          <w:sz w:val="20"/>
          <w:szCs w:val="20"/>
        </w:rPr>
        <w:t>Purchase up to 2 1/2 ounces of retail marijuana and marijuana accessories from a retail marijuana store; and</w:t>
      </w:r>
    </w:p>
    <w:p w:rsidR="00C06F50" w:rsidRDefault="00D04A98" w:rsidP="0040259A">
      <w:pPr>
        <w:pStyle w:val="ListParagraph"/>
        <w:numPr>
          <w:ilvl w:val="0"/>
          <w:numId w:val="6"/>
        </w:numPr>
        <w:spacing w:after="120"/>
      </w:pPr>
      <w:r w:rsidRPr="0040259A">
        <w:rPr>
          <w:rFonts w:ascii="Tahoma" w:eastAsia="Tahoma" w:hAnsi="Tahoma" w:cs="Tahoma"/>
          <w:sz w:val="20"/>
          <w:szCs w:val="20"/>
        </w:rPr>
        <w:t>Purchase up to 12 seedlings or immature plants from a retail marijuana cultivation facility.</w:t>
      </w:r>
    </w:p>
    <w:p w:rsidR="00C06F50" w:rsidRDefault="00D04A98">
      <w:pPr>
        <w:spacing w:before="100" w:after="100" w:line="240" w:lineRule="auto"/>
        <w:ind w:left="720"/>
        <w:jc w:val="both"/>
      </w:pPr>
      <w:r>
        <w:rPr>
          <w:rFonts w:ascii="Tahoma" w:eastAsia="Tahoma" w:hAnsi="Tahoma" w:cs="Tahoma"/>
          <w:b/>
          <w:sz w:val="20"/>
          <w:szCs w:val="20"/>
        </w:rPr>
        <w:lastRenderedPageBreak/>
        <w:t>B.  Home cultivation.</w:t>
      </w:r>
      <w:r>
        <w:rPr>
          <w:rFonts w:ascii="Tahoma" w:eastAsia="Tahoma" w:hAnsi="Tahoma" w:cs="Tahoma"/>
          <w:sz w:val="20"/>
          <w:szCs w:val="20"/>
        </w:rPr>
        <w:t xml:space="preserve">  The following provisions apply to the home cultivation of marijuana for personal use by a person who is 21 years of age or older.</w:t>
      </w:r>
    </w:p>
    <w:p w:rsidR="0040259A" w:rsidRPr="0040259A" w:rsidRDefault="00D04A98" w:rsidP="0040259A">
      <w:pPr>
        <w:pStyle w:val="ListParagraph"/>
        <w:numPr>
          <w:ilvl w:val="0"/>
          <w:numId w:val="10"/>
        </w:numPr>
        <w:spacing w:after="120"/>
      </w:pPr>
      <w:r w:rsidRPr="0040259A">
        <w:rPr>
          <w:rFonts w:ascii="Tahoma" w:eastAsia="Tahoma" w:hAnsi="Tahoma" w:cs="Tahoma"/>
          <w:sz w:val="20"/>
          <w:szCs w:val="20"/>
        </w:rPr>
        <w:t>A person may cultivate up to 6 flowering marijuana plants at that person's place of residence, on property owned by that person or on another person's property with written permission of the owner of the property.  Each plant must be tagged with the owner’s name (must be over 21) and Maine driver’s license number.</w:t>
      </w:r>
    </w:p>
    <w:p w:rsidR="0040259A" w:rsidRPr="0040259A" w:rsidRDefault="0040259A" w:rsidP="0040259A">
      <w:pPr>
        <w:pStyle w:val="ListParagraph"/>
        <w:spacing w:after="120" w:line="240" w:lineRule="auto"/>
        <w:ind w:left="1440"/>
      </w:pPr>
    </w:p>
    <w:p w:rsidR="0040259A" w:rsidRPr="0040259A" w:rsidRDefault="00D04A98" w:rsidP="0040259A">
      <w:pPr>
        <w:pStyle w:val="ListParagraph"/>
        <w:numPr>
          <w:ilvl w:val="0"/>
          <w:numId w:val="10"/>
        </w:numPr>
        <w:spacing w:after="120"/>
      </w:pPr>
      <w:r w:rsidRPr="0040259A">
        <w:rPr>
          <w:rFonts w:ascii="Tahoma" w:eastAsia="Tahoma" w:hAnsi="Tahoma" w:cs="Tahoma"/>
          <w:sz w:val="20"/>
          <w:szCs w:val="20"/>
        </w:rPr>
        <w:t>A person who elects to cultivate marijuana shall ensure the marijuana is not visible from a public way without the use of binoculars, aircraft or other optical aids and shall take reasonable precautions to prevent unauthorized access by</w:t>
      </w:r>
      <w:r w:rsidR="0040259A">
        <w:rPr>
          <w:rFonts w:ascii="Tahoma" w:eastAsia="Tahoma" w:hAnsi="Tahoma" w:cs="Tahoma"/>
          <w:sz w:val="20"/>
          <w:szCs w:val="20"/>
        </w:rPr>
        <w:t xml:space="preserve"> a person under 21 years of age.</w:t>
      </w:r>
    </w:p>
    <w:p w:rsidR="0040259A" w:rsidRPr="0040259A" w:rsidRDefault="0040259A" w:rsidP="0040259A">
      <w:pPr>
        <w:pStyle w:val="ListParagraph"/>
        <w:spacing w:line="240" w:lineRule="auto"/>
        <w:rPr>
          <w:rFonts w:ascii="Tahoma" w:eastAsia="Tahoma" w:hAnsi="Tahoma" w:cs="Tahoma"/>
          <w:sz w:val="20"/>
          <w:szCs w:val="20"/>
        </w:rPr>
      </w:pPr>
    </w:p>
    <w:p w:rsidR="00C06F50" w:rsidRDefault="00D04A98" w:rsidP="0040259A">
      <w:pPr>
        <w:pStyle w:val="ListParagraph"/>
        <w:numPr>
          <w:ilvl w:val="0"/>
          <w:numId w:val="10"/>
        </w:numPr>
        <w:spacing w:after="120"/>
      </w:pPr>
      <w:r w:rsidRPr="0040259A">
        <w:rPr>
          <w:rFonts w:ascii="Tahoma" w:eastAsia="Tahoma" w:hAnsi="Tahoma" w:cs="Tahoma"/>
          <w:sz w:val="20"/>
          <w:szCs w:val="20"/>
        </w:rPr>
        <w:t xml:space="preserve">Marijuana cultivation for medical use is not considered cultivation for personal </w:t>
      </w:r>
      <w:proofErr w:type="gramStart"/>
      <w:r w:rsidRPr="0040259A">
        <w:rPr>
          <w:rFonts w:ascii="Tahoma" w:eastAsia="Tahoma" w:hAnsi="Tahoma" w:cs="Tahoma"/>
          <w:sz w:val="20"/>
          <w:szCs w:val="20"/>
        </w:rPr>
        <w:t>use  and</w:t>
      </w:r>
      <w:proofErr w:type="gramEnd"/>
      <w:r w:rsidRPr="0040259A">
        <w:rPr>
          <w:rFonts w:ascii="Tahoma" w:eastAsia="Tahoma" w:hAnsi="Tahoma" w:cs="Tahoma"/>
          <w:sz w:val="20"/>
          <w:szCs w:val="20"/>
        </w:rPr>
        <w:t xml:space="preserve"> this section does not apply to cultivation by a registered dispensary licensed pursuant to Title 22, section 2428.</w:t>
      </w:r>
    </w:p>
    <w:p w:rsidR="00C06F50" w:rsidRDefault="00C06F50" w:rsidP="0040259A">
      <w:pPr>
        <w:spacing w:after="120" w:line="240" w:lineRule="auto"/>
        <w:ind w:left="360"/>
      </w:pPr>
    </w:p>
    <w:p w:rsidR="00C06F50" w:rsidRDefault="001617DF" w:rsidP="0040259A">
      <w:pPr>
        <w:spacing w:before="100" w:after="100" w:line="240" w:lineRule="auto"/>
        <w:jc w:val="both"/>
      </w:pPr>
      <w:r>
        <w:rPr>
          <w:rFonts w:ascii="Tahoma" w:eastAsia="Tahoma" w:hAnsi="Tahoma" w:cs="Tahoma"/>
          <w:b/>
          <w:sz w:val="20"/>
          <w:szCs w:val="20"/>
        </w:rPr>
        <w:t>5</w:t>
      </w:r>
      <w:r w:rsidR="00D04A98">
        <w:rPr>
          <w:rFonts w:ascii="Tahoma" w:eastAsia="Tahoma" w:hAnsi="Tahoma" w:cs="Tahoma"/>
          <w:b/>
          <w:sz w:val="20"/>
          <w:szCs w:val="20"/>
        </w:rPr>
        <w:t>.  Use.</w:t>
      </w:r>
      <w:r w:rsidR="00D04A98">
        <w:rPr>
          <w:rFonts w:ascii="Tahoma" w:eastAsia="Tahoma" w:hAnsi="Tahoma" w:cs="Tahoma"/>
          <w:sz w:val="20"/>
          <w:szCs w:val="20"/>
        </w:rPr>
        <w:t xml:space="preserve">  A person may consume marijuana in a nonpublic place including a private residence.</w:t>
      </w:r>
    </w:p>
    <w:p w:rsidR="0040259A" w:rsidRPr="0040259A" w:rsidRDefault="00D04A98" w:rsidP="0040259A">
      <w:pPr>
        <w:pStyle w:val="ListParagraph"/>
        <w:numPr>
          <w:ilvl w:val="0"/>
          <w:numId w:val="12"/>
        </w:numPr>
        <w:spacing w:after="120"/>
      </w:pPr>
      <w:r w:rsidRPr="0040259A">
        <w:rPr>
          <w:rFonts w:ascii="Tahoma" w:eastAsia="Tahoma" w:hAnsi="Tahoma" w:cs="Tahoma"/>
          <w:sz w:val="20"/>
          <w:szCs w:val="20"/>
        </w:rPr>
        <w:t>The prohibitions and limitations on smoking tobacco products in specified areas apply to smoking marijuana.</w:t>
      </w:r>
    </w:p>
    <w:p w:rsidR="0040259A" w:rsidRPr="0040259A" w:rsidRDefault="00D04A98" w:rsidP="0040259A">
      <w:pPr>
        <w:pStyle w:val="ListParagraph"/>
        <w:numPr>
          <w:ilvl w:val="0"/>
          <w:numId w:val="12"/>
        </w:numPr>
        <w:spacing w:after="120"/>
      </w:pPr>
      <w:r w:rsidRPr="0040259A">
        <w:rPr>
          <w:rFonts w:ascii="Tahoma" w:eastAsia="Tahoma" w:hAnsi="Tahoma" w:cs="Tahoma"/>
          <w:sz w:val="20"/>
          <w:szCs w:val="20"/>
        </w:rPr>
        <w:t xml:space="preserve"> A person who smokes marijuana in a public place other than as governed by Title 22, chapters 262 and 263 commits a civil violation for which a fine of not more than $100 may be adjudged.</w:t>
      </w:r>
    </w:p>
    <w:p w:rsidR="0040259A" w:rsidRPr="0040259A" w:rsidRDefault="00D04A98" w:rsidP="0040259A">
      <w:pPr>
        <w:pStyle w:val="ListParagraph"/>
        <w:numPr>
          <w:ilvl w:val="0"/>
          <w:numId w:val="12"/>
        </w:numPr>
        <w:spacing w:after="120"/>
      </w:pPr>
      <w:r w:rsidRPr="0040259A">
        <w:rPr>
          <w:rFonts w:ascii="Tahoma" w:eastAsia="Tahoma" w:hAnsi="Tahoma" w:cs="Tahoma"/>
          <w:sz w:val="20"/>
          <w:szCs w:val="20"/>
        </w:rPr>
        <w:t>This subsection may not be construed to shield any adult from federal prosecution.</w:t>
      </w:r>
    </w:p>
    <w:p w:rsidR="00C06F50" w:rsidRDefault="00D04A98" w:rsidP="0040259A">
      <w:pPr>
        <w:pStyle w:val="ListParagraph"/>
        <w:numPr>
          <w:ilvl w:val="0"/>
          <w:numId w:val="12"/>
        </w:numPr>
        <w:spacing w:after="120"/>
      </w:pPr>
      <w:r w:rsidRPr="0040259A">
        <w:rPr>
          <w:rFonts w:ascii="Tahoma" w:eastAsia="Tahoma" w:hAnsi="Tahoma" w:cs="Tahoma"/>
          <w:sz w:val="20"/>
          <w:szCs w:val="20"/>
        </w:rPr>
        <w:t>This subsection may not be construed to allow any adult to possess or consume marijuana on federal property.</w:t>
      </w:r>
    </w:p>
    <w:p w:rsidR="0040259A" w:rsidRDefault="00D04A98">
      <w:r>
        <w:rPr>
          <w:rFonts w:ascii="Tahoma" w:eastAsia="Tahoma" w:hAnsi="Tahoma" w:cs="Tahoma"/>
          <w:b/>
          <w:sz w:val="20"/>
          <w:szCs w:val="20"/>
        </w:rPr>
        <w:br/>
      </w:r>
    </w:p>
    <w:p w:rsidR="001C2BC9" w:rsidRPr="00E63AE1" w:rsidRDefault="001C2BC9" w:rsidP="00E63AE1">
      <w:pPr>
        <w:jc w:val="center"/>
        <w:rPr>
          <w:sz w:val="20"/>
          <w:szCs w:val="20"/>
        </w:rPr>
      </w:pPr>
    </w:p>
    <w:p w:rsidR="001C2BC9" w:rsidRDefault="001C2BC9" w:rsidP="0040259A">
      <w:pPr>
        <w:jc w:val="center"/>
      </w:pPr>
      <w:r>
        <w:t>For More information contact:</w:t>
      </w:r>
    </w:p>
    <w:p w:rsidR="001C2BC9" w:rsidRDefault="001C2BC9" w:rsidP="0040259A">
      <w:pPr>
        <w:spacing w:after="0"/>
        <w:jc w:val="center"/>
        <w:rPr>
          <w:rFonts w:ascii="Times New Roman" w:eastAsiaTheme="minorEastAsia" w:hAnsi="Times New Roman" w:cs="Times New Roman"/>
          <w:b/>
          <w:bCs/>
          <w:noProof/>
        </w:rPr>
      </w:pPr>
      <w:r>
        <w:rPr>
          <w:rFonts w:ascii="Times New Roman" w:eastAsiaTheme="minorEastAsia" w:hAnsi="Times New Roman" w:cs="Times New Roman"/>
          <w:b/>
          <w:bCs/>
          <w:noProof/>
        </w:rPr>
        <w:t>Jennah Godo, MS, PS-C</w:t>
      </w:r>
    </w:p>
    <w:p w:rsidR="00452416" w:rsidRPr="00452416" w:rsidRDefault="001C2BC9" w:rsidP="00452416">
      <w:pPr>
        <w:spacing w:after="0"/>
        <w:jc w:val="center"/>
        <w:rPr>
          <w:rFonts w:ascii="Times New Roman" w:eastAsiaTheme="minorEastAsia" w:hAnsi="Times New Roman" w:cs="Times New Roman"/>
          <w:i/>
          <w:noProof/>
          <w:sz w:val="20"/>
          <w:szCs w:val="20"/>
        </w:rPr>
      </w:pPr>
      <w:r>
        <w:rPr>
          <w:rFonts w:ascii="Times New Roman" w:eastAsiaTheme="minorEastAsia" w:hAnsi="Times New Roman" w:cs="Times New Roman"/>
          <w:i/>
          <w:noProof/>
          <w:sz w:val="20"/>
          <w:szCs w:val="20"/>
        </w:rPr>
        <w:t>School Outreach and Substance Abuse Prevention Coordinator</w:t>
      </w:r>
    </w:p>
    <w:p w:rsidR="001C2BC9" w:rsidRDefault="001C2BC9" w:rsidP="0040259A">
      <w:pPr>
        <w:spacing w:after="0"/>
        <w:jc w:val="center"/>
        <w:rPr>
          <w:rFonts w:ascii="Times New Roman" w:eastAsiaTheme="minorEastAsia" w:hAnsi="Times New Roman" w:cs="Times New Roman"/>
          <w:noProof/>
          <w:sz w:val="20"/>
          <w:szCs w:val="20"/>
        </w:rPr>
      </w:pPr>
      <w:r>
        <w:rPr>
          <w:rFonts w:ascii="Times New Roman" w:eastAsiaTheme="minorEastAsia" w:hAnsi="Times New Roman" w:cs="Times New Roman"/>
          <w:noProof/>
          <w:sz w:val="20"/>
          <w:szCs w:val="20"/>
        </w:rPr>
        <w:t>Access Health</w:t>
      </w:r>
    </w:p>
    <w:p w:rsidR="001C2BC9" w:rsidRDefault="001C2BC9" w:rsidP="0040259A">
      <w:pPr>
        <w:spacing w:after="0"/>
        <w:jc w:val="center"/>
        <w:rPr>
          <w:rFonts w:ascii="Times New Roman" w:eastAsiaTheme="minorEastAsia" w:hAnsi="Times New Roman" w:cs="Times New Roman"/>
          <w:noProof/>
          <w:sz w:val="20"/>
          <w:szCs w:val="20"/>
        </w:rPr>
      </w:pPr>
      <w:r>
        <w:rPr>
          <w:rFonts w:ascii="Times New Roman" w:eastAsiaTheme="minorEastAsia" w:hAnsi="Times New Roman" w:cs="Times New Roman"/>
          <w:noProof/>
          <w:sz w:val="20"/>
          <w:szCs w:val="20"/>
        </w:rPr>
        <w:t>66 Baribeau Dr,  Suite 5A,  Brunswick, ME 04011</w:t>
      </w:r>
    </w:p>
    <w:p w:rsidR="001C2BC9" w:rsidRDefault="001C2BC9" w:rsidP="0040259A">
      <w:pPr>
        <w:spacing w:after="0"/>
        <w:jc w:val="center"/>
        <w:rPr>
          <w:rFonts w:ascii="Times New Roman" w:eastAsiaTheme="minorEastAsia" w:hAnsi="Times New Roman" w:cs="Times New Roman"/>
          <w:noProof/>
          <w:sz w:val="20"/>
          <w:szCs w:val="20"/>
        </w:rPr>
      </w:pPr>
      <w:r>
        <w:rPr>
          <w:rFonts w:ascii="Times New Roman" w:eastAsiaTheme="minorEastAsia" w:hAnsi="Times New Roman" w:cs="Times New Roman"/>
          <w:noProof/>
          <w:sz w:val="20"/>
          <w:szCs w:val="20"/>
        </w:rPr>
        <w:t xml:space="preserve">373.6970 </w:t>
      </w:r>
    </w:p>
    <w:p w:rsidR="00C46EAD" w:rsidRDefault="00C46EAD" w:rsidP="0040259A">
      <w:pPr>
        <w:spacing w:after="0"/>
        <w:jc w:val="center"/>
        <w:rPr>
          <w:rFonts w:ascii="Times New Roman" w:eastAsiaTheme="minorEastAsia" w:hAnsi="Times New Roman" w:cs="Times New Roman"/>
          <w:noProof/>
          <w:sz w:val="20"/>
          <w:szCs w:val="20"/>
        </w:rPr>
      </w:pPr>
    </w:p>
    <w:p w:rsidR="00F95D72" w:rsidRDefault="00F95D72" w:rsidP="00F95D72">
      <w:pPr>
        <w:spacing w:after="0"/>
      </w:pPr>
    </w:p>
    <w:p w:rsidR="00F95D72" w:rsidRPr="00F95D72" w:rsidRDefault="00F95D72" w:rsidP="00F95D72">
      <w:pPr>
        <w:spacing w:after="0"/>
        <w:jc w:val="center"/>
        <w:rPr>
          <w:b/>
          <w:sz w:val="20"/>
          <w:szCs w:val="20"/>
        </w:rPr>
      </w:pPr>
      <w:r w:rsidRPr="00F95D72">
        <w:rPr>
          <w:b/>
          <w:sz w:val="20"/>
          <w:szCs w:val="20"/>
        </w:rPr>
        <w:t>***All materials are for general informational purposes.  The information presented is not legal advice. ***</w:t>
      </w:r>
    </w:p>
    <w:sectPr w:rsidR="00F95D72" w:rsidRPr="00F95D72" w:rsidSect="00E63AE1">
      <w:footerReference w:type="default" r:id="rId11"/>
      <w:pgSz w:w="12240" w:h="15840"/>
      <w:pgMar w:top="1440" w:right="1440" w:bottom="1440" w:left="144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42" w:rsidRDefault="00922242" w:rsidP="00E63AE1">
      <w:pPr>
        <w:spacing w:after="0" w:line="240" w:lineRule="auto"/>
      </w:pPr>
      <w:r>
        <w:separator/>
      </w:r>
    </w:p>
  </w:endnote>
  <w:endnote w:type="continuationSeparator" w:id="0">
    <w:p w:rsidR="00922242" w:rsidRDefault="00922242" w:rsidP="00E6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4B" w:rsidRDefault="004A014B">
    <w:pPr>
      <w:pStyle w:val="Footer"/>
    </w:pPr>
    <w:r>
      <w:t>December 2016</w:t>
    </w:r>
  </w:p>
  <w:p w:rsidR="004A014B" w:rsidRDefault="004A0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42" w:rsidRDefault="00922242" w:rsidP="00E63AE1">
      <w:pPr>
        <w:spacing w:after="0" w:line="240" w:lineRule="auto"/>
      </w:pPr>
      <w:r>
        <w:separator/>
      </w:r>
    </w:p>
  </w:footnote>
  <w:footnote w:type="continuationSeparator" w:id="0">
    <w:p w:rsidR="00922242" w:rsidRDefault="00922242" w:rsidP="00E63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745"/>
    <w:multiLevelType w:val="hybridMultilevel"/>
    <w:tmpl w:val="B24450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0780005"/>
    <w:multiLevelType w:val="hybridMultilevel"/>
    <w:tmpl w:val="DF8EF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D26B82"/>
    <w:multiLevelType w:val="hybridMultilevel"/>
    <w:tmpl w:val="49B07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02064F"/>
    <w:multiLevelType w:val="hybridMultilevel"/>
    <w:tmpl w:val="4A228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B21C5F"/>
    <w:multiLevelType w:val="hybridMultilevel"/>
    <w:tmpl w:val="D526B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081004"/>
    <w:multiLevelType w:val="hybridMultilevel"/>
    <w:tmpl w:val="27903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AA13845"/>
    <w:multiLevelType w:val="hybridMultilevel"/>
    <w:tmpl w:val="F7F86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F911F0"/>
    <w:multiLevelType w:val="hybridMultilevel"/>
    <w:tmpl w:val="AC7A3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4E6C87"/>
    <w:multiLevelType w:val="hybridMultilevel"/>
    <w:tmpl w:val="6DA6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6E388E"/>
    <w:multiLevelType w:val="hybridMultilevel"/>
    <w:tmpl w:val="DE9A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D03ED"/>
    <w:multiLevelType w:val="hybridMultilevel"/>
    <w:tmpl w:val="AB30D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B701AC"/>
    <w:multiLevelType w:val="hybridMultilevel"/>
    <w:tmpl w:val="99B65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1"/>
  </w:num>
  <w:num w:numId="5">
    <w:abstractNumId w:val="0"/>
  </w:num>
  <w:num w:numId="6">
    <w:abstractNumId w:val="10"/>
  </w:num>
  <w:num w:numId="7">
    <w:abstractNumId w:val="1"/>
  </w:num>
  <w:num w:numId="8">
    <w:abstractNumId w:val="9"/>
  </w:num>
  <w:num w:numId="9">
    <w:abstractNumId w:val="5"/>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6F50"/>
    <w:rsid w:val="00087717"/>
    <w:rsid w:val="0011031F"/>
    <w:rsid w:val="001617DF"/>
    <w:rsid w:val="001C2BC9"/>
    <w:rsid w:val="0025433C"/>
    <w:rsid w:val="002A6292"/>
    <w:rsid w:val="0040259A"/>
    <w:rsid w:val="00440777"/>
    <w:rsid w:val="00452416"/>
    <w:rsid w:val="004A014B"/>
    <w:rsid w:val="00662D59"/>
    <w:rsid w:val="006F49D9"/>
    <w:rsid w:val="008C456A"/>
    <w:rsid w:val="00922242"/>
    <w:rsid w:val="00A871C3"/>
    <w:rsid w:val="00BA258C"/>
    <w:rsid w:val="00C06F50"/>
    <w:rsid w:val="00C46EAD"/>
    <w:rsid w:val="00D04A98"/>
    <w:rsid w:val="00E63AE1"/>
    <w:rsid w:val="00F95D72"/>
    <w:rsid w:val="00FC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C2BC9"/>
    <w:pPr>
      <w:ind w:left="720"/>
      <w:contextualSpacing/>
    </w:pPr>
  </w:style>
  <w:style w:type="paragraph" w:styleId="Header">
    <w:name w:val="header"/>
    <w:basedOn w:val="Normal"/>
    <w:link w:val="HeaderChar"/>
    <w:uiPriority w:val="99"/>
    <w:unhideWhenUsed/>
    <w:rsid w:val="00E6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AE1"/>
  </w:style>
  <w:style w:type="paragraph" w:styleId="Footer">
    <w:name w:val="footer"/>
    <w:basedOn w:val="Normal"/>
    <w:link w:val="FooterChar"/>
    <w:uiPriority w:val="99"/>
    <w:unhideWhenUsed/>
    <w:rsid w:val="00E6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AE1"/>
  </w:style>
  <w:style w:type="paragraph" w:styleId="BalloonText">
    <w:name w:val="Balloon Text"/>
    <w:basedOn w:val="Normal"/>
    <w:link w:val="BalloonTextChar"/>
    <w:uiPriority w:val="99"/>
    <w:semiHidden/>
    <w:unhideWhenUsed/>
    <w:rsid w:val="00C46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C2BC9"/>
    <w:pPr>
      <w:ind w:left="720"/>
      <w:contextualSpacing/>
    </w:pPr>
  </w:style>
  <w:style w:type="paragraph" w:styleId="Header">
    <w:name w:val="header"/>
    <w:basedOn w:val="Normal"/>
    <w:link w:val="HeaderChar"/>
    <w:uiPriority w:val="99"/>
    <w:unhideWhenUsed/>
    <w:rsid w:val="00E6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AE1"/>
  </w:style>
  <w:style w:type="paragraph" w:styleId="Footer">
    <w:name w:val="footer"/>
    <w:basedOn w:val="Normal"/>
    <w:link w:val="FooterChar"/>
    <w:uiPriority w:val="99"/>
    <w:unhideWhenUsed/>
    <w:rsid w:val="00E6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AE1"/>
  </w:style>
  <w:style w:type="paragraph" w:styleId="BalloonText">
    <w:name w:val="Balloon Text"/>
    <w:basedOn w:val="Normal"/>
    <w:link w:val="BalloonTextChar"/>
    <w:uiPriority w:val="99"/>
    <w:semiHidden/>
    <w:unhideWhenUsed/>
    <w:rsid w:val="00C46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7413">
      <w:bodyDiv w:val="1"/>
      <w:marLeft w:val="0"/>
      <w:marRight w:val="0"/>
      <w:marTop w:val="0"/>
      <w:marBottom w:val="0"/>
      <w:divBdr>
        <w:top w:val="none" w:sz="0" w:space="0" w:color="auto"/>
        <w:left w:val="none" w:sz="0" w:space="0" w:color="auto"/>
        <w:bottom w:val="none" w:sz="0" w:space="0" w:color="auto"/>
        <w:right w:val="none" w:sz="0" w:space="0" w:color="auto"/>
      </w:divBdr>
    </w:div>
    <w:div w:id="1098015000">
      <w:bodyDiv w:val="1"/>
      <w:marLeft w:val="0"/>
      <w:marRight w:val="0"/>
      <w:marTop w:val="0"/>
      <w:marBottom w:val="0"/>
      <w:divBdr>
        <w:top w:val="none" w:sz="0" w:space="0" w:color="auto"/>
        <w:left w:val="none" w:sz="0" w:space="0" w:color="auto"/>
        <w:bottom w:val="none" w:sz="0" w:space="0" w:color="auto"/>
        <w:right w:val="none" w:sz="0" w:space="0" w:color="auto"/>
      </w:divBdr>
    </w:div>
    <w:div w:id="1258560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C0246-3AF9-4503-A807-E5D093D5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Godo, Jennah</dc:creator>
  <cp:lastModifiedBy>Kellerman, Jennifer</cp:lastModifiedBy>
  <cp:revision>2</cp:revision>
  <cp:lastPrinted>2016-12-07T19:31:00Z</cp:lastPrinted>
  <dcterms:created xsi:type="dcterms:W3CDTF">2017-12-18T15:55:00Z</dcterms:created>
  <dcterms:modified xsi:type="dcterms:W3CDTF">2017-12-18T15:55:00Z</dcterms:modified>
</cp:coreProperties>
</file>